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38726-2026 i Härjedalens kommun</w:t>
      </w:r>
    </w:p>
    <w:p>
      <w:r>
        <w:t>Detta klagomål behandlar höga naturvärden i avverkningsanmälan A 38726-2026 i Härjedalens kommun som inkom 2026-09-20 och omfattar 17,2 ha.</w:t>
      </w:r>
    </w:p>
    <w:p>
      <w:pPr>
        <w:pStyle w:val="Caption"/>
      </w:pPr>
      <w:r>
        <w:drawing>
          <wp:inline xmlns:a="http://schemas.openxmlformats.org/drawingml/2006/main" xmlns:pic="http://schemas.openxmlformats.org/drawingml/2006/picture">
            <wp:extent cx="5486400" cy="3105189"/>
            <wp:docPr id="1" name="Picture 1"/>
            <wp:cNvGraphicFramePr>
              <a:graphicFrameLocks noChangeAspect="1"/>
            </wp:cNvGraphicFramePr>
            <a:graphic>
              <a:graphicData uri="http://schemas.openxmlformats.org/drawingml/2006/picture">
                <pic:pic>
                  <pic:nvPicPr>
                    <pic:cNvPr id="0" name="A 38726-2026 karta.png"/>
                    <pic:cNvPicPr/>
                  </pic:nvPicPr>
                  <pic:blipFill>
                    <a:blip r:embed="rId16"/>
                    <a:stretch>
                      <a:fillRect/>
                    </a:stretch>
                  </pic:blipFill>
                  <pic:spPr>
                    <a:xfrm>
                      <a:off x="0" y="0"/>
                      <a:ext cx="5486400" cy="3105189"/>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6950421, E 386608 i SWEREF 99 TM.</w:t>
      </w:r>
    </w:p>
    <w:p>
      <w:r>
        <w:t>I och inom 24 meter från avverkningsanmälan finns fynd av 15 naturvårdsarter, varav 6 är rödlistade, 3 är fridlysta, 12 är typiska (T) och 7 är signalarter (S): garnlav (VU, T), gränsticka (VU, T), ladlav (NT, T), tretåig hackspett (NT, T, §4), vedflamlav (NT), vitgrynig nållav (NT), gytterlav (S, T), korallblylav (S, T), kornig nållav (S, T), mörk husmossa (S, T), norrlandslav (S, T), stuplav (S, T), vedticka (S, T), tjäder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 xml:space="preserve">Ladlav (NT) </w:t>
      </w:r>
      <w:r>
        <w:t xml:space="preserve">växer på gammal torr och hård kärnved i exponerade lägen. Naturliga växtplatser är torrakor, högstubbar och döda grenar av levande tallar på myrar, vid sjöar och kuster samt i berg- och rasbranter. Miljön nyskapas i begränsad omfattning. Ladlav hotas av att gammal, torr och exponerad kärnved försvinner genom avverkningar. Igenväxning och förtätning av brandpräglade skogar är också ett hot. I jordbrukslandskapet är målning och restaurering av gamla ängslador, staket m.m. är ett stort hot mot lavens förekomst. Ladlav är typisk art för </w:t>
      </w:r>
      <w:r>
        <w:rPr>
          <w:i/>
        </w:rPr>
        <w:t>9010 Taiga</w:t>
      </w:r>
      <w:r>
        <w:t xml:space="preserve">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