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29710-2024 i Härjedalens kommun</w:t>
      </w:r>
    </w:p>
    <w:p>
      <w:r>
        <w:t>Denna tillsynsbegäran behandlar höga naturvärden i avverkningsanmälan A 29710-2024 i Härjedalens kommun som inkom 2024-07-12 och omfattar 4,0 ha.</w:t>
      </w:r>
    </w:p>
    <w:p>
      <w:pPr>
        <w:pStyle w:val="Caption"/>
      </w:pPr>
      <w:r>
        <w:drawing>
          <wp:inline xmlns:a="http://schemas.openxmlformats.org/drawingml/2006/main" xmlns:pic="http://schemas.openxmlformats.org/drawingml/2006/picture">
            <wp:extent cx="4683452" cy="5724000"/>
            <wp:docPr id="1" name="Picture 1"/>
            <wp:cNvGraphicFramePr>
              <a:graphicFrameLocks noChangeAspect="1"/>
            </wp:cNvGraphicFramePr>
            <a:graphic>
              <a:graphicData uri="http://schemas.openxmlformats.org/drawingml/2006/picture">
                <pic:pic>
                  <pic:nvPicPr>
                    <pic:cNvPr id="0" name="A 29710-2024 karta.png"/>
                    <pic:cNvPicPr/>
                  </pic:nvPicPr>
                  <pic:blipFill>
                    <a:blip r:embed="rId16"/>
                    <a:stretch>
                      <a:fillRect/>
                    </a:stretch>
                  </pic:blipFill>
                  <pic:spPr>
                    <a:xfrm>
                      <a:off x="0" y="0"/>
                      <a:ext cx="46834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6893475, E 453945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