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9 naturvårdsarter, varav 6 är rödlistade, 2 är fridlysta, 8 är typiska (T) och 3 är signalarter (S): garnlav (VU, T), knärot (VU, T, §8), dropptaggsvamp (NT, T), kolflarnlav (NT, T), lavskrika (NT, T, §4), mörk kolflarnlav (NT), mindre märgborre (S, T), norrlandslav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lavskrika (NT, T, §4), mindre märgborre (S,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