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30 naturvårdsarter, varav 20 är rödlistade, 7 är fridlysta, 22 är typiska (T) och 7 är signalarter (S): garnlav (VU, T), grantickeporing (VU), gränsticka (VU, T),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