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som inkom 2025-06-30 och omfattar 51,0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6865694, E 490118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