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25 naturvårdsarter, varav 21 är rödlistade, 3 är fridlysta, 17 är typiska (T) och 3 är signalarter (S): Abrothallus diederichii (VU), fläckporing (VU, T), garnlav (VU, T), gräddporing (VU, T), knärot (VU, T, §8), blanksvart spiklav (NT), dropptaggsvamp (NT, T), dvärgbägarlav (NT, T), kattfotslav (NT, T), labyrintlav (NT), lunglav (NT, T), mörk kolflarnlav (NT), nordlig nållav (NT), rosa skärelav (NT, T), skarp dropptaggsvamp (NT), skrovellav (NT, T), tretåig hackspett (NT, T, §4), varglav (NT, §8), vedflamlav (NT), vedskivlav (NT, T), violettgrå tagellav (NT, T), korallblylav (S, T), norrlandslav (S, T), rostfläck (S, T) och mjölig knopplav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