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32 naturvårdsarter, varav 22 är rödlistade, 7 är fridlysta, 22 är typiska (T) och 7 är signalarter (S): garnlav (VU, T), grantickeporing (VU), gränsticka (VU, T),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