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1219-2025 i Härjedalens kommun</w:t>
      </w:r>
    </w:p>
    <w:p>
      <w:r>
        <w:t>Detta klagomål behandlar höga naturvärden i samrådsanmälan S 1219-2025 i Härjedalens kommun som inkom 2025-04-14 och omfattar 61,5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S 12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6843752, E 426838 i SWEREF 99 TM.</w:t>
      </w:r>
    </w:p>
    <w:p>
      <w:r>
        <w:t>I och inom 22 meter från samrådsanmälan finns fynd av 19 naturvårdsarter, varav 16 är rödlistade, 2 är fridlysta, 10 är typiska (T) och 3 är signalarter (S): garnlav (VU, T), blanksvart spiklav (NT), blågrå svartspik (NT), dvärgbägarlav (NT, T), gammelgransskål (NT, T), harticka (NT, T), kolflarnlav (NT, T), kortskaftad ärgspik (NT), mörk kolflarnlav (NT), nordtagging (NT), tretåig hackspett (NT, T, §4), varglav (NT, §8), vedflamlav (NT), vedskivlav (NT, T), vedtrappmossa (NT, T), vitgrynig nållav (NT), flagellkvastmossa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