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som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blanksvart spiklav (NT), gammelgransskål (NT, T), halmgul örnlav (NT), harticka (NT, T), lavskrika (NT, T, §4), rödbrun blekspik (NT, T), tretåig hackspett (NT, T, §4), ullticka (NT, T), vedskivlav (NT, T), vitgrynig nållav (NT), tjäder (T, §4) och kungsfågel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