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som inkom 2024-04-24 och omfattar 21,6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6872149, E 472290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