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som inkom 2024-06-28 och omfattar 18,7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94804" cy="5688000"/>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394804" cy="5688000"/>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6874336, E 465687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22 meter från avverkningsanmälan har följande 19 naturvårdsarter hittats: knärot (VU, T, §8), smalfotad taggsvamp (VU), tallgråticka (VU), blå taggsvamp (NT, T), dvärgbägarlav (NT, T), kolflarnlav (NT, T), lunglav (NT, T), mörk kolflarnlav (NT), nordtagging (NT), skarp dropptaggsvamp (NT), skrattmås (NT, §4), skrovellav (NT, T), talltaggsvamp (NT), vedflamlav (NT), vedskivlav (NT, T), plattlummer (S, T, §9), spindelblomster (S, T, §8), stuplav (S, T) och vedticka (S, T). Av dessa är 15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skrattmås (NT, §4), plattlummer (S, T, §9) och spindelblomster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8723"/>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8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dvärgbägarlav (NT, T), kolflarnlav (NT, T), lunglav (NT, T), skrovellav (NT, T), vedskivlav (NT, T), plattlummer (S, T, §9),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