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som inkom 2023-01-31 och omfattar 21,3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6934890, E 428496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garnlav (VU, T), sprickporing (VU)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