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6938088, E 368585 i SWEREF 99 TM.</w:t>
      </w:r>
    </w:p>
    <w:p>
      <w:r>
        <w:t>I och inom 25 meter från avverkningsanmälan finns fynd av 32 naturvårdsarter, varav 22 är rödlistade, 7 är fridlysta, 22 är typiska (T) och 7 är signalarter (S): garnlav (VU, T), grantickeporing (VU), gränsticka (VU, T), liten sotlav (VU, T), skuggnål (VU), sprickporing (VU), brunpudrad nållav (NT, T), gammelgransskål (NT, T), halmgul örnlav (NT), harticka (NT, T), knottrig blåslav (NT, T), lapphumla (NT), lavskrika (NT, T, §4), rosenticka (NT, T), rynkskinn (NT, T), rödbrun blekspik (NT, T), tajgahumla (NT),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