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 och inom 24 meter från avverkningsanmälan finns fynd av 5 naturvårdsarter, varav 5 är rödlistade, 1 är fridlyst och 3 är typiska (T): knärot (VU, T, §8), dropptaggsvamp (NT, T), dvärgbägarlav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