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11 meter från avverkningsanmälan finns fynd av 17 naturvårdsarter, varav 15 är rödlistade, 4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