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27191-2024 i Härjedalens kommun</w:t>
      </w:r>
    </w:p>
    <w:p>
      <w:r>
        <w:t>Denna tillsynsbegäran behandlar höga naturvärden i avverkningsanmälan A 27191-2024 i Härjedalens kommun som inkom 2024-06-28 och omfattar 18,7 ha.</w:t>
      </w:r>
    </w:p>
    <w:p>
      <w:pPr>
        <w:pStyle w:val="Caption"/>
      </w:pPr>
      <w:r>
        <w:drawing>
          <wp:inline xmlns:a="http://schemas.openxmlformats.org/drawingml/2006/main" xmlns:pic="http://schemas.openxmlformats.org/drawingml/2006/picture">
            <wp:extent cx="5428948" cy="5724000"/>
            <wp:docPr id="1" name="Picture 1"/>
            <wp:cNvGraphicFramePr>
              <a:graphicFrameLocks noChangeAspect="1"/>
            </wp:cNvGraphicFramePr>
            <a:graphic>
              <a:graphicData uri="http://schemas.openxmlformats.org/drawingml/2006/picture">
                <pic:pic>
                  <pic:nvPicPr>
                    <pic:cNvPr id="0" name="A 27191-2024 karta.png"/>
                    <pic:cNvPicPr/>
                  </pic:nvPicPr>
                  <pic:blipFill>
                    <a:blip r:embed="rId16"/>
                    <a:stretch>
                      <a:fillRect/>
                    </a:stretch>
                  </pic:blipFill>
                  <pic:spPr>
                    <a:xfrm>
                      <a:off x="0" y="0"/>
                      <a:ext cx="5428948" cy="5724000"/>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6874336, E 465687 i SWEREF 99 TM.</w:t>
      </w:r>
    </w:p>
    <w:p>
      <w:r>
        <w:t>I och inom 22 meter från avverkningsanmälan finns fynd av 19 naturvårdsarter, varav 15 är rödlistade, 4 är fridlysta, 11 är typiska (T) och 4 är signalarter (S): knärot (VU, T, §8), smalfotad taggsvamp (VU), tallgråticka (VU), blå taggsvamp (NT, T), dvärgbägarlav (NT, T), kolflarnlav (NT, T), lunglav (NT, T), mörk kolflarnlav (NT), nordtagging (NT), skarp dropptaggsvamp (NT), skrattmås (NT, §4), skrovellav (NT, T), talltaggsvamp (NT), vedflamlav (NT), vedskivlav (NT, T), plattlummer (S, T, §9), spindelblomster (S, T, §8), stuplav (S, T)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0.60 ha med buffertzonerna och får av detta skäl inte avverkas.</w:t>
      </w:r>
    </w:p>
    <w:p>
      <w:pPr>
        <w:pStyle w:val="Caption"/>
      </w:pPr>
      <w:r>
        <w:drawing>
          <wp:inline xmlns:a="http://schemas.openxmlformats.org/drawingml/2006/main" xmlns:pic="http://schemas.openxmlformats.org/drawingml/2006/picture">
            <wp:extent cx="5486400" cy="7978723"/>
            <wp:docPr id="2" name="Picture 2"/>
            <wp:cNvGraphicFramePr>
              <a:graphicFrameLocks noChangeAspect="1"/>
            </wp:cNvGraphicFramePr>
            <a:graphic>
              <a:graphicData uri="http://schemas.openxmlformats.org/drawingml/2006/picture">
                <pic:pic>
                  <pic:nvPicPr>
                    <pic:cNvPr id="0" name="A 27191-2024 karta knärot.png"/>
                    <pic:cNvPicPr/>
                  </pic:nvPicPr>
                  <pic:blipFill>
                    <a:blip r:embed="rId17"/>
                    <a:stretch>
                      <a:fillRect/>
                    </a:stretch>
                  </pic:blipFill>
                  <pic:spPr>
                    <a:xfrm>
                      <a:off x="0" y="0"/>
                      <a:ext cx="5486400" cy="797872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6874336, E 465687 i SWEREF 99 TM.</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Tallgråticka (VU)</w:t>
      </w:r>
      <w:r>
        <w:t xml:space="preserve"> bildar mykorrhiza med tall och växer främst i ljusöppna skogar på torr, sandig/grusig mark. Den är placerad högst upp i Skogsstyrelsens värdepyramid för bedömning av skog med höga naturvärden och indikerar skyddsvärda tallnaturskogar på sand där det funnits ett ständigt inslag av äldre träd. Tallgråticka är globalt rödlistad som nära hotad (NT) vilket innebär att Sverige har ett internationellt ansvar för arten (SLU Artdatabanken, 2024; Nitare &amp; Skogsstyrelsen, 2019; IUCN, 2020).</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blå taggsvamp (NT, T), dvärgbägarlav (NT, T), kolflarnlav (NT, T), lunglav (NT, T), skrovellav (NT, T), vedskivlav (NT, T), plattlummer (S, T, §9), spindelblomster (S, T, §8), stuplav (S, T) och vedticka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