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11 meter från avverkningsanmälan finns fynd av 13 naturvårdsarter, varav 12 är rödlistade, 4 är fridlysta och 10 är typiska (T): doftticka (VU, T, §8), garnlav (VU, T), blågrå svartspik (NT), knottrig blåslav (NT, T), kolflarnlav (NT, T), lunglav (NT, T), skrovellav (NT, T), talltita (NT, §4), tretåig hackspett (NT, T, §4), vedskivlav (NT, T), violettgrå tagellav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