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11357-2026 i Härjedalens kommun</w:t>
      </w:r>
    </w:p>
    <w:p>
      <w:r>
        <w:t>Detta klagomål behandlar höga naturvärden i avverkningsanmälan A 11357-2026 i Härjedalens kommun som inkom 2026-03-02 och omfattar 3,8 ha.</w:t>
      </w:r>
    </w:p>
    <w:p>
      <w:pPr>
        <w:pStyle w:val="Caption"/>
      </w:pPr>
      <w:r>
        <w:drawing>
          <wp:inline xmlns:a="http://schemas.openxmlformats.org/drawingml/2006/main" xmlns:pic="http://schemas.openxmlformats.org/drawingml/2006/picture">
            <wp:extent cx="5120455" cy="5724000"/>
            <wp:docPr id="1" name="Picture 1"/>
            <wp:cNvGraphicFramePr>
              <a:graphicFrameLocks noChangeAspect="1"/>
            </wp:cNvGraphicFramePr>
            <a:graphic>
              <a:graphicData uri="http://schemas.openxmlformats.org/drawingml/2006/picture">
                <pic:pic>
                  <pic:nvPicPr>
                    <pic:cNvPr id="0" name="A 11357-2026 karta.png"/>
                    <pic:cNvPicPr/>
                  </pic:nvPicPr>
                  <pic:blipFill>
                    <a:blip r:embed="rId16"/>
                    <a:stretch>
                      <a:fillRect/>
                    </a:stretch>
                  </pic:blipFill>
                  <pic:spPr>
                    <a:xfrm>
                      <a:off x="0" y="0"/>
                      <a:ext cx="5120455"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6849796, E 441031 i SWEREF 99 TM.</w:t>
      </w:r>
    </w:p>
    <w:p>
      <w:r>
        <w:t>I och inom 7 meter från avverkningsanmälan finns fynd av 4 naturvårdsarter, varav 4 är rödlistade och 3 är typiska (T): blanksvart spiklav (NT), dvärgbägarlav (NT,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