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23337-2025 i Härjedalens kommun</w:t>
      </w:r>
    </w:p>
    <w:p>
      <w:r>
        <w:t>Denna tillsynsbegäran behandlar höga naturvärden i avverkningsanmälan A 23337-2025 i Härjedalens kommun som inkom 2025-05-14 och omfattar 5,9 ha.</w:t>
      </w:r>
    </w:p>
    <w:p>
      <w:pPr>
        <w:pStyle w:val="Caption"/>
      </w:pPr>
      <w:r>
        <w:drawing>
          <wp:inline xmlns:a="http://schemas.openxmlformats.org/drawingml/2006/main" xmlns:pic="http://schemas.openxmlformats.org/drawingml/2006/picture">
            <wp:extent cx="5373174" cy="5724000"/>
            <wp:docPr id="1" name="Picture 1"/>
            <wp:cNvGraphicFramePr>
              <a:graphicFrameLocks noChangeAspect="1"/>
            </wp:cNvGraphicFramePr>
            <a:graphic>
              <a:graphicData uri="http://schemas.openxmlformats.org/drawingml/2006/picture">
                <pic:pic>
                  <pic:nvPicPr>
                    <pic:cNvPr id="0" name="A 23337-2025 karta.png"/>
                    <pic:cNvPicPr/>
                  </pic:nvPicPr>
                  <pic:blipFill>
                    <a:blip r:embed="rId16"/>
                    <a:stretch>
                      <a:fillRect/>
                    </a:stretch>
                  </pic:blipFill>
                  <pic:spPr>
                    <a:xfrm>
                      <a:off x="0" y="0"/>
                      <a:ext cx="53731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6918133, E 448017 i SWEREF 99 TM.</w:t>
      </w:r>
    </w:p>
    <w:p>
      <w:r>
        <w:t>I avverkningsanmälan finns fynd av 3 naturvårdsarter, varav 3 är rödlistade och 3 är typiska (T): dvärgbägarlav (NT, T), knottrig blåslav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