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18 naturvårdsarter, varav 10 är rödlistade, 6 är fridlysta, 16 är typiska (T) och 3 är signalarter (S): garnlav (VU, T), knärot (VU, T, §8), doftskinn (NT, T), dvärgbägarlav (NT, T), kolflarnlav (NT, T), lavskrika (NT, T, §4), lunglav (NT, T), skrovellav (NT, T), talltita (NT, §4), ullticka (NT, T), korallrot (S, T, §8), spindelblomster (S, T, §8), vedticka (S, T), brudborste (T), fjällskära (T), kärrfibbla (T),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