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28936-2026 i Härjedalens kommun</w:t>
      </w:r>
    </w:p>
    <w:p>
      <w:r>
        <w:t>Detta klagomål behandlar höga naturvärden i avverkningsanmälan A 28936-2026 i Härjedalens kommun som inkom 2026-06-26 och omfattar 14,7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28936-2026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6836362, E 449140 i SWEREF 99 TM.</w:t>
      </w:r>
    </w:p>
    <w:p>
      <w:r>
        <w:t>I och inom 15 meter från avverkningsanmälan finns fynd av 26 naturvårdsarter, varav 16 är rödlistade, 6 är fridlysta, 17 är typiska (T) och 5 är signalarter (S): garnlav (VU, T), gräddporing (VU, T), blanksvart spiklav (NT), blågrå svartspik (NT), brunpudrad nållav (NT, T), kolflarnlav (NT, T), kortskaftad ärgspik (NT), liten svartspik (NT), mörk kolflarnlav (NT), skrovellav (NT, T), tretåig hackspett (NT, T, §4), vedflamlav (NT), vedskivlav (NT, T), vedtrappmossa (NT, T), violettgrå tagellav (NT, T), vitgrynig nållav (NT), bårdlav (S, T), spindelblomster (S, T, §8), stuplav (S, T), vedticka (S, T), ögonpyrola (S, T), spillkråka (T, §4), tjäder (T, §4), torta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