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19 naturvårdsarter, varav 11 är rödlistade, 6 är fridlysta, 16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