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16151-2024 i Härjedalens kommun</w:t>
      </w:r>
    </w:p>
    <w:p>
      <w:r>
        <w:t>Denna tillsynsbegäran behandlar höga naturvärden i avverkningsanmälan A 16151-2024 i Härjedalens kommun som inkom 2024-04-24 och omfattar 21,6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16151-2024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6872149, E 472290 i SWEREF 99 TM.</w:t>
      </w:r>
    </w:p>
    <w:p>
      <w:r>
        <w:t>I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16414"/>
            <wp:docPr id="2" name="Picture 2"/>
            <wp:cNvGraphicFramePr>
              <a:graphicFrameLocks noChangeAspect="1"/>
            </wp:cNvGraphicFramePr>
            <a:graphic>
              <a:graphicData uri="http://schemas.openxmlformats.org/drawingml/2006/picture">
                <pic:pic>
                  <pic:nvPicPr>
                    <pic:cNvPr id="0" name="A 16151-2024 karta knärot.png"/>
                    <pic:cNvPicPr/>
                  </pic:nvPicPr>
                  <pic:blipFill>
                    <a:blip r:embed="rId17"/>
                    <a:stretch>
                      <a:fillRect/>
                    </a:stretch>
                  </pic:blipFill>
                  <pic:spPr>
                    <a:xfrm>
                      <a:off x="0" y="0"/>
                      <a:ext cx="5486400" cy="57164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6872149, E 472290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