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klagomål behandlar höga naturvärden i avverkningsanmälan A 6809-2026 i Härjedalens kommun som inkom 2026-02-04 och omfattar 67,2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6874574, E 473554 i SWEREF 99 TM.</w:t>
      </w:r>
    </w:p>
    <w:p>
      <w:r>
        <w:t>I och inom 4 meter från avverkningsanmälan finns fynd av 21 naturvårdsarter, varav 18 är rödlistade, 1 är fridlyst, 13 är typiska (T) och 3 är signalarter (S): garnlav (VU, T), skrovlig taggsvamp (VU), blanksvart spiklav (NT), blå taggsvamp (NT, T), blågrå svartspik (NT), dropptaggsvamp (NT, T), dvärgbägarlav (NT, T), knottrig blåslav (NT, T), lunglav (NT, T), mörk kolflarnlav (NT), orange taggsvamp (NT, T), rosenticka (NT, T), skarp dropptaggsvamp (NT), talltita (NT, §4), ullticka (NT, T), vedflamlav (NT), vedskivlav (NT, T), violettgrå tagellav (NT, T), bårdlav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