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42826-2021 i Härjedalens kommun</w:t>
      </w:r>
    </w:p>
    <w:p>
      <w:r>
        <w:t>Detta klagomål behandlar höga naturvärden i avverkningsanmälan A 42826-2021 i Härjedalens kommun som inkom 2021-08-22 och omfattar 8,1 ha.</w:t>
      </w:r>
    </w:p>
    <w:p>
      <w:pPr>
        <w:pStyle w:val="Caption"/>
      </w:pPr>
      <w:r>
        <w:drawing>
          <wp:inline xmlns:a="http://schemas.openxmlformats.org/drawingml/2006/main" xmlns:pic="http://schemas.openxmlformats.org/drawingml/2006/picture">
            <wp:extent cx="5486400" cy="5333686"/>
            <wp:docPr id="1" name="Picture 1"/>
            <wp:cNvGraphicFramePr>
              <a:graphicFrameLocks noChangeAspect="1"/>
            </wp:cNvGraphicFramePr>
            <a:graphic>
              <a:graphicData uri="http://schemas.openxmlformats.org/drawingml/2006/picture">
                <pic:pic>
                  <pic:nvPicPr>
                    <pic:cNvPr id="0" name="A 42826-2021 karta.png"/>
                    <pic:cNvPicPr/>
                  </pic:nvPicPr>
                  <pic:blipFill>
                    <a:blip r:embed="rId16"/>
                    <a:stretch>
                      <a:fillRect/>
                    </a:stretch>
                  </pic:blipFill>
                  <pic:spPr>
                    <a:xfrm>
                      <a:off x="0" y="0"/>
                      <a:ext cx="5486400" cy="533368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6886571, E 508518 i SWEREF 99 TM.</w:t>
      </w:r>
    </w:p>
    <w:p>
      <w:r>
        <w:t>I avverkningsanmälan finns fynd av 3 naturvårdsarter, varav 3 är rödlistade, 2 är fridlysta och 2 är typiska (T): knärot (VU, T, §8), kungsörn (NT, §4) och motaggsvamp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0.77 ha med buffertzonerna och får av detta skäl inte avverkas.</w:t>
      </w:r>
    </w:p>
    <w:p>
      <w:pPr>
        <w:pStyle w:val="Caption"/>
      </w:pPr>
      <w:r>
        <w:drawing>
          <wp:inline xmlns:a="http://schemas.openxmlformats.org/drawingml/2006/main" xmlns:pic="http://schemas.openxmlformats.org/drawingml/2006/picture">
            <wp:extent cx="5486400" cy="5214908"/>
            <wp:docPr id="2" name="Picture 2"/>
            <wp:cNvGraphicFramePr>
              <a:graphicFrameLocks noChangeAspect="1"/>
            </wp:cNvGraphicFramePr>
            <a:graphic>
              <a:graphicData uri="http://schemas.openxmlformats.org/drawingml/2006/picture">
                <pic:pic>
                  <pic:nvPicPr>
                    <pic:cNvPr id="0" name="A 42826-2021 karta knärot.png"/>
                    <pic:cNvPicPr/>
                  </pic:nvPicPr>
                  <pic:blipFill>
                    <a:blip r:embed="rId17"/>
                    <a:stretch>
                      <a:fillRect/>
                    </a:stretch>
                  </pic:blipFill>
                  <pic:spPr>
                    <a:xfrm>
                      <a:off x="0" y="0"/>
                      <a:ext cx="5486400" cy="521490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6886571, E 508518 i SWEREF 99 TM.</w:t>
      </w:r>
    </w:p>
    <w:p>
      <w:r>
        <w:rPr>
          <w:b/>
        </w:rPr>
        <w:t>Kungsörn (NT, §4)</w:t>
      </w:r>
      <w:r>
        <w:t xml:space="preserve"> är rödlistad som nära hotad och upptagen i bilaga 1 EU:s fågeldirektiv. 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andra störande verksamheter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Kungsörn – ekologi samt krav på livsmiljön</w:t>
      </w:r>
    </w:p>
    <w:p>
      <w:r>
        <w:t>Kungsörn är rödlistad som nära hotad (NT) och fridlyst enligt 4§ Artskyddsförordningen samt upptagen i bilaga 1 EU:s fågeldirektiv. Kungsörnen häckar i skogs- och fjällområden där den bygger stora risbon i grova träd eller på klipphyllor. Risboet är ca 1,5 m i diameter och i extremfall upp till 5 m högt, vanligtvis beläget i en kraftig tall eller i ett klippstup, ofta med utsikt över terrängen. Varje par har ofta flera alternativa boplatser inom sitt revir och dessa kan ligga åtskilliga kilometer från varandra (upp till 6,5 km konstaterat i Norge). Bon i träd placeras oftast på 2/3 höjd, mera sällan i eller nära toppen (SLU Artdatabanken, 2024).</w:t>
      </w:r>
    </w:p>
    <w:p>
      <w:r>
        <w:t>I marker med medelgod bytestillgång är avståndet mellan etablerade par under naturliga förhållanden i genomsnitt cirka 10 km. I områden med gott om byten, som t.ex. i Skåne och Gotland men lokalt även i Norrland, kan avstånden vara betydligt kortare. Till exempel på Gotland har samtidiga häckningar skett i bon belägna endast lite drygt tre kilometer från varandra. I fattiga norrlandsskogar är medelavståndet mellan paren drygt 15 km. (SLU Artdatabanken, 2024).</w:t>
      </w:r>
    </w:p>
    <w:p>
      <w:r>
        <w:t>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annan störande berksamhet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r>
        <w:t>Kungsörnen har på lång sikt en något osäker framtid på grund av den genomhuggning och kalavverkning av äldre, urskogsartade bestånd som fortfarande sker långt upp mot fjällområdena. Därvid kan brist på lämpliga boträd uppstå, likaså försämrad bytestillgång. Boträden, tallar i minst 95 % av fallen, bör vara kraftiga och i Norrland helst minst 200 år gamla. Medelåldern på 97 friska träd var 311 år vid en studie i Norrland 1975–1980. På Gotland har medelåldern på boträden konstaterats vara 145 år. Den gammelskog som i dagens läge finns kvar i Norrland hittas framför allt i svåravverkade, branta sluttningar i anslutning till berg, på blockrika berg, i eller i anslutning till raviner och sprickdalar eller på myrholmar. Eftersom ungefär halva den svenska kungsörnsstammen är beroende av lämpliga boträd skulle en mer omfattande avverkning i ovan nämnda terrängtyper troligen vara starkt negativ för artens fortbestånd. (SLU Artdatabanken, 2024).</w:t>
      </w:r>
    </w:p>
    <w:p>
      <w:pPr>
        <w:pStyle w:val="Heading2"/>
      </w:pPr>
      <w:r>
        <w:t>Referenser – kungsörn</w:t>
      </w:r>
    </w:p>
    <w:p>
      <w:r>
        <w:t xml:space="preserve">Skogsstyrelsen, 2016. </w:t>
      </w:r>
      <w:r>
        <w:rPr>
          <w:i/>
        </w:rPr>
        <w:t xml:space="preserve">Vägledning för hänsyn till kungsörn. </w:t>
      </w:r>
      <w:r>
        <w:t>Vägledningar och kunskapsstöd artskydd – 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2026-08-24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