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20 naturvårdsarter, varav 18 är rödlistade, 4 är fridlysta, 13 är typiska (T) och 1 är signalart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