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klagomål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29 naturvårdsarter, varav 14 är rödlistade, 7 är fridlysta, 25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