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1242-2025 i Härjedalens kommun</w:t>
      </w:r>
    </w:p>
    <w:p>
      <w:r>
        <w:t>Denna tillsynsbegäran behandlar höga naturvärden i avverkningsanmälan A 1242-2025 i Härjedalens kommun som inkom 2025-01-10 och omfattar 80,5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1242-2025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6888233, E 432393 i SWEREF 99 TM.</w:t>
      </w:r>
    </w:p>
    <w:p>
      <w:r>
        <w:t>I och inom 17 meter från avverkningsanmälan finns fynd av 19 naturvårdsarter, varav 16 är rödlistade, 3 är fridlysta, 14 är typiska (T) och 3 är signalarter (S): garnlav (VU, T), blanksvart spiklav (NT), doftskinn (NT, T), dvärgbägarlav (NT, T), gullpudra (NT, T), kolflarnlav (NT, T), lavskrika (NT, T, §4), liten svartspik (NT), lunglav (NT, T), mörk kolflarnlav (NT), skrovellav (NT, T), tretåig hackspett (NT, T, §4), ullticka (NT, T), vedflamlav (NT), vedskivlav (NT, T), vitgrynig nållav (NT), gytterlav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dvärgbägarlav (NT, T), gullpudra (NT, T), kolflarnlav (NT, T), lavskrika (NT, T, §4), lunglav (NT, T), skrovellav (NT, T), tretåig hackspett (NT, T, §4), ullticka (NT, T), vedskivlav (NT, T), gytterlav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