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27191-2024 i Härjedalens kommun</w:t>
      </w:r>
    </w:p>
    <w:p>
      <w:r>
        <w:t>Denna tillsynsbegäran behandlar höga naturvärden i avverkningsanmälan A 27191-2024 i Härjedalens kommun som inkom 2024-06-28 och omfattar 18,7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27191-2024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6874336, E 465687 i SWEREF 99 TM.</w:t>
      </w:r>
    </w:p>
    <w:p>
      <w:r>
        <w:t>I och inom 22 meter från avverkningsanmälan finns fynd av 19 naturvårdsarter, varav 15 är rödlistade, 4 är fridlysta, 11 är typiska (T) och 4 är signalarter (S): knärot (VU, T, §8), smalfotad taggsvamp (VU), tallgråticka (VU), blå taggsvamp (NT, T), dvärgbägarlav (NT, T), kolflarnlav (NT, T), lunglav (NT, T), mörk kolflarnlav (NT), nordtagging (NT), skarp dropptaggsvamp (NT), skrattmås (NT, §4), skrovellav (NT, T), talltaggsvamp (NT), vedflamlav (NT), vedskivlav (NT, T), plattlummer (S, T, §9), spindelblomster (S, T, §8),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978723"/>
            <wp:docPr id="2" name="Picture 2"/>
            <wp:cNvGraphicFramePr>
              <a:graphicFrameLocks noChangeAspect="1"/>
            </wp:cNvGraphicFramePr>
            <a:graphic>
              <a:graphicData uri="http://schemas.openxmlformats.org/drawingml/2006/picture">
                <pic:pic>
                  <pic:nvPicPr>
                    <pic:cNvPr id="0" name="A 27191-2024 karta knärot.png"/>
                    <pic:cNvPicPr/>
                  </pic:nvPicPr>
                  <pic:blipFill>
                    <a:blip r:embed="rId17"/>
                    <a:stretch>
                      <a:fillRect/>
                    </a:stretch>
                  </pic:blipFill>
                  <pic:spPr>
                    <a:xfrm>
                      <a:off x="0" y="0"/>
                      <a:ext cx="5486400" cy="7978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6874336, E 465687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dvärgbägarlav (NT, T), kolflarnlav (NT, T), lunglav (NT, T), skrovellav (NT, T), vedskivlav (NT, T), plattlummer (S, T, §9),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