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Denna avverkningsanmälan inkom 2025-06-13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