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36198-2026 i Härjedalens kommun</w:t>
      </w:r>
    </w:p>
    <w:p>
      <w:r>
        <w:t>Detta klagomål behandlar höga naturvärden i avverkningsanmälan A 36198-2026 i Härjedalens kommun som inkom 2026-09-02 och omfattar 7,7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36198-2026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6897458, E 426153 i SWEREF 99 TM.</w:t>
      </w:r>
    </w:p>
    <w:p>
      <w:r>
        <w:t>I och inom 25 meter från avverkningsanmälan finns fynd av 13 naturvårdsarter, varav 11 är rödlistade, 7 är typiska (T) och 1 är signalart (S): goliatmusseron (VU, T), gräddporing (VU, T), skrovlig taggsvamp (VU), tallmusseron (VU), blå taggsvamp (NT, T), dropptaggsvamp (NT, T), dvärgbägarlav (NT, T), nordtagging (NT), tallriska (NT), vaddporing (NT), vaxspindling (NT), skinnlav (S, T) och svart taggsvamp agg.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