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45429-2022 i Härjedalens kommun</w:t>
      </w:r>
    </w:p>
    <w:p>
      <w:r>
        <w:t>Detta klagomål behandlar höga naturvärden i avverkningsanmälan A 45429-2022 i Härjedalens kommun som inkom 2022-10-10 och omfattar 8,8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45429-2022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6896910, E 505144 i SWEREF 99 TM.</w:t>
      </w:r>
    </w:p>
    <w:p>
      <w:r>
        <w:t>I och inom 23 meter från avverkningsanmälan finns fynd av 25 naturvårdsarter, varav 19 är rödlistade, 6 är fridlysta, 14 är typiska (T) och 2 är signalarter (S): kolticka (CR), fläckporing (VU, T), garnlav (VU, T), knärot (VU, T, §8), laxgröppa (VU), dvärgbägarlav (NT, T), grå blåbärsfältmätare (NT), kolflarnlav (NT, T), kortskaftad ärgspik (NT), lunglav (NT, T), mörk kolflarnlav (NT), nordtagging (NT), slåtterfibbla (NT, T), stiftgelélav (NT, T), tallticka (NT, T), talltita (NT, §4), vedflamlav (NT), vedskivlav (NT, T), vedtrappmossa (NT, T), grönpyrola (S, T), skinnlav (S, T), tjäder (T, §4), vanlig groda (§6),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5616490"/>
            <wp:docPr id="2" name="Picture 2"/>
            <wp:cNvGraphicFramePr>
              <a:graphicFrameLocks noChangeAspect="1"/>
            </wp:cNvGraphicFramePr>
            <a:graphic>
              <a:graphicData uri="http://schemas.openxmlformats.org/drawingml/2006/picture">
                <pic:pic>
                  <pic:nvPicPr>
                    <pic:cNvPr id="0" name="A 45429-2022 karta knärot.png"/>
                    <pic:cNvPicPr/>
                  </pic:nvPicPr>
                  <pic:blipFill>
                    <a:blip r:embed="rId17"/>
                    <a:stretch>
                      <a:fillRect/>
                    </a:stretch>
                  </pic:blipFill>
                  <pic:spPr>
                    <a:xfrm>
                      <a:off x="0" y="0"/>
                      <a:ext cx="5486400" cy="5616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6896910, E 505144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