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32340-2025 i Härjedalens kommun</w:t>
      </w:r>
    </w:p>
    <w:p>
      <w:r>
        <w:t>Denna tillsynsbegäran behandlar höga naturvärden i avverkningsanmälan A 32340-2025 i Härjedalens kommun som inkom 2025-06-29 och omfattar 19,9 ha.</w:t>
      </w:r>
    </w:p>
    <w:p>
      <w:pPr>
        <w:pStyle w:val="Caption"/>
      </w:pPr>
      <w:r>
        <w:drawing>
          <wp:inline xmlns:a="http://schemas.openxmlformats.org/drawingml/2006/main" xmlns:pic="http://schemas.openxmlformats.org/drawingml/2006/picture">
            <wp:extent cx="5486400" cy="5639500"/>
            <wp:docPr id="1" name="Picture 1"/>
            <wp:cNvGraphicFramePr>
              <a:graphicFrameLocks noChangeAspect="1"/>
            </wp:cNvGraphicFramePr>
            <a:graphic>
              <a:graphicData uri="http://schemas.openxmlformats.org/drawingml/2006/picture">
                <pic:pic>
                  <pic:nvPicPr>
                    <pic:cNvPr id="0" name="A 32340-2025 karta.png"/>
                    <pic:cNvPicPr/>
                  </pic:nvPicPr>
                  <pic:blipFill>
                    <a:blip r:embed="rId16"/>
                    <a:stretch>
                      <a:fillRect/>
                    </a:stretch>
                  </pic:blipFill>
                  <pic:spPr>
                    <a:xfrm>
                      <a:off x="0" y="0"/>
                      <a:ext cx="5486400" cy="56395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6948716, E 397892 i SWEREF 99 TM.</w:t>
      </w:r>
    </w:p>
    <w:p>
      <w:r>
        <w:t>I och inom 22 meter från avverkningsanmälan finns fynd av 14 naturvårdsarter, varav 11 är rödlistade, 2 är fridlysta, 10 är typiska (T) och 2 är signalarter (S): gräddporing (VU, T), blanksvart spiklav (NT), blågrå svartspik (NT), dvärgbägarlav (NT, T), gammelgransskål (NT, T), knottrig blåslav (NT, T), talltagel (NT, T), tretåig hackspett (NT, T, §4), vedflamlav (NT), vedskivlav (NT, T), vitgrynig nållav (NT), stuplav (S, T), vedticka (S,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gräddporing (VU, T), dvärgbägarlav (NT, T), gammelgransskål (NT, T), knottrig blåslav (NT, T), talltagel (NT, T), tretåig hackspett (NT, T, §4), vedskivlav (NT, T), stuplav (S, T), vedticka (S,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