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28376-2026 i Härjedalens kommun</w:t>
      </w:r>
    </w:p>
    <w:p>
      <w:r>
        <w:t>Detta klagomål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6859755, E 468953 i SWEREF 99 TM.</w:t>
      </w:r>
    </w:p>
    <w:p>
      <w:r>
        <w:t>I och inom 4 meter från avverkningsanmälan finns fynd av 27 naturvårdsarter, varav 18 är rödlistade, 9 är fridlysta, 19 är typiska (T) och 7 är signalarter (S): garnlav (VU, T), knärot (VU, T, §8), blanksvart spiklav (NT), blågrå svartspik (NT), dropptaggsvamp (NT, T), dvärgbägarlav (NT, T), knottrig blåslav (NT, T), kolflarnlav (NT, T), lavskrika (NT, T, §4), mörk kolflarnlav (NT), nordtagging (NT), rödvingetrast (NT, §4), skuggblåslav (NT, T), talltita (NT, §4), tretåig hackspett (NT, T, §4), vedflamlav (NT), vedskivlav (NT, T), violettgrå tagellav (NT, T), korallrot (S, T, §8), mindre märgborre (S, T), norrlandslav (S, T), nästlav (S, T), skinnlav (S, T), spindelblomster (S, T, §8), stuplav (S, T),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