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174-2021 i Härjedalens kommun</w:t>
      </w:r>
    </w:p>
    <w:p>
      <w:r>
        <w:t>Detta dokument behandlar höga naturvärden i avverkningsanmälan A 174-2021 i Härjedalens kommun. Denna avverkningsanmälan inkom 2021-01-04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Odontocolon appendiculatum (VU), rynkskinn (VU), urskogsmygga (VU), Urytalpa trivittata (VU), garnlav (NT), granticka (NT), knottrig blåslav (NT), rosenticka (NT), rödvingetrast (NT, §4), svartvit flugsnappare (NT, §4), vitgrynig nållav (NT), luddlav (S), stuplav (S), ögonpyrola (S), grönsiska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74-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Urskogsmygga (VU) </w:t>
      </w:r>
      <w:r>
        <w:t>är en harkrankslik mygga som förekommer i granurskogsmiljöer och har bl.a. påträffats i raviner med granskog av högörtstyp med inslag av lövträd och riklig förekomst av liggande stammar. Brist på lämpliga livsmiljöer är det överskuggande hotet mot denna art och de senare årens rekordhöga avverkningar i Norrlands inland har påtagligt minskat artens habitat och förstärkt isoleringen av eventuella kvarvarande förekomster. Det är av stor betydelse att reservat och nyckelbiotoper binds samman med skyddszoner i landskapet längs vattenleder, stränder och myrkanter så att konnektiviteten upprätthålls för spridning mellan områden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rödvingetrast (NT, §4), svartvit flugsnappare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