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32676-2025 i Härjedalens kommun</w:t>
      </w:r>
    </w:p>
    <w:p>
      <w:r>
        <w:t>Detta dokument behandlar höga naturvärden i avverkningsanmälan A 32676-2025 i Härjedalens kommun. Denna avverkningsanmälan inkom 2025-06-30 17:44:33 och omfattar 51,0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4 naturvårdsarter hittats: broktagel (EN), knottrig blåslav (NT), lunglav (NT)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2812"/>
            <wp:docPr id="1" name="Picture 1"/>
            <wp:cNvGraphicFramePr>
              <a:graphicFrameLocks noChangeAspect="1"/>
            </wp:cNvGraphicFramePr>
            <a:graphic>
              <a:graphicData uri="http://schemas.openxmlformats.org/drawingml/2006/picture">
                <pic:pic>
                  <pic:nvPicPr>
                    <pic:cNvPr id="0" name="A 32676-2025 karta.png"/>
                    <pic:cNvPicPr/>
                  </pic:nvPicPr>
                  <pic:blipFill>
                    <a:blip r:embed="rId16"/>
                    <a:stretch>
                      <a:fillRect/>
                    </a:stretch>
                  </pic:blipFill>
                  <pic:spPr>
                    <a:xfrm>
                      <a:off x="0" y="0"/>
                      <a:ext cx="5486400" cy="4072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6865694, E 490118 i SWEREF 99 TM.</w:t>
      </w:r>
    </w:p>
    <w:p>
      <w:r>
        <w:rPr>
          <w:b/>
        </w:rPr>
        <w:t>Broktagel (EN)</w:t>
      </w:r>
      <w:r>
        <w:t xml:space="preserve"> är en suboceanisk lav med en något västlig utbredning i landet och förekommer på klippor och i enstaka fall träd, framförallt i gamla barrskogar med hög luftfuktighet. Arten är placerad högst upp i Skogsstyrelsens värdepyramid för bedömning av skog med höga naturvärden och indikerar hög och jämn luftfuktighet. I norra Sverige tycks den kringliggande skogens fuktighetsbevarande funktion vara avgörande för artens överlevnad och avverkning av skog där den förekommer utgör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fläcknycklar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