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13 naturvårdsarter, varav 8 är rödlistade, 4 är fridlysta, 11 är typiska (T) och 4 är signalarter (S): garnlav (VU, T), knärot (VU, T, §8), dropptaggsvamp (NT, T), knottrig blåslav (NT, T), kolflarnlav (NT, T), lavskrika (NT, T, §4), mörk kolflarnlav (NT), talltita (NT, §4), mindre märgborre (S, T), norrlandslav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