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avverkningsanmälan A 29706-2024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