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23 meter från avverkningsanmälan finns fynd av 5 naturvårdsarter, varav 5 är rödlistade och 4 är typiska (T): blå taggsvamp (NT, T), dofttaggsvamp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