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35782-2020 i Härjedalens kommun</w:t>
      </w:r>
    </w:p>
    <w:p>
      <w:r>
        <w:t>Detta dokument behandlar höga naturvärden i avverkningsanmälan A 35782-2020 i Härjedalens kommun. Denna avverkningsanmälan inkom 2020-08-03 och omfattar 19,9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22 naturvårdsarter hittats: grenlav (VU), kristallticka (VU), liten sotlav (VU), ostticka (VU), blanksvart spiklav (NT), blågrå svartspik (NT), gammelgransskål (NT), garnlav (NT), granticka (NT), knottrig blåslav (NT), rödbrun blekspik (NT), tretåig hackspett (NT, §4), vedflamlav (NT), vedskivlav (NT), vedtrappmossa (NT), vitgrynig nållav (NT), blodticka (S), kornig nållav (S), luddlav (S), spindelblomster (S, §8), stuplav (S) och trådticka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35782-2020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6953266, E 390103 i SWEREF 99 TM.</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Kristallticka (VU)</w:t>
      </w:r>
      <w:r>
        <w:t xml:space="preserve"> är en mycket krävande art som växer i urskogsartade barrnaturskogar där det finns rikligt med grov död ved i olika nedbrytningsstadier. Den är placerad högst upp i Skogsstyrelsens värdepyramid för bedömning av skog med höga naturvärden och är en av våra främsta naturvärdesindikatorer på skyddsvärda barrnaturskogar. Alla skogsskötselåtgärder på eller i omedelbar närhet av lokalerna påverkar arten negativt liksom den minskande andelen död ved i kulturskogarna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22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