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42828-2021 i Härjedalens kommun</w:t>
      </w:r>
    </w:p>
    <w:p>
      <w:r>
        <w:t>Denna tillsynsbegäran behandlar höga naturvärden i avverkningsanmälan A 42828-2021 i Härjedalens kommun som inkom 2021-08-22 och omfattar 1,7 ha.</w:t>
      </w:r>
    </w:p>
    <w:p>
      <w:pPr>
        <w:pStyle w:val="Caption"/>
      </w:pPr>
      <w:r>
        <w:drawing>
          <wp:inline xmlns:a="http://schemas.openxmlformats.org/drawingml/2006/main" xmlns:pic="http://schemas.openxmlformats.org/drawingml/2006/picture">
            <wp:extent cx="5486400" cy="4393347"/>
            <wp:docPr id="1" name="Picture 1"/>
            <wp:cNvGraphicFramePr>
              <a:graphicFrameLocks noChangeAspect="1"/>
            </wp:cNvGraphicFramePr>
            <a:graphic>
              <a:graphicData uri="http://schemas.openxmlformats.org/drawingml/2006/picture">
                <pic:pic>
                  <pic:nvPicPr>
                    <pic:cNvPr id="0" name="A 42828-2021 karta.png"/>
                    <pic:cNvPicPr/>
                  </pic:nvPicPr>
                  <pic:blipFill>
                    <a:blip r:embed="rId16"/>
                    <a:stretch>
                      <a:fillRect/>
                    </a:stretch>
                  </pic:blipFill>
                  <pic:spPr>
                    <a:xfrm>
                      <a:off x="0" y="0"/>
                      <a:ext cx="5486400" cy="4393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6885705, E 508473 i SWEREF 99 TM.</w:t>
      </w:r>
    </w:p>
    <w:p>
      <w:r>
        <w:t>I avverkningsanmälan finns fynd av 7 naturvårdsarter, varav 7 är rödlistade och 4 är typiska (T): fläckporing (VU, T), gräddporing (VU, T), smalfotad taggsvamp (VU), dropptaggsvamp (NT, T), dvärgbägarlav (NT, T), nordtagging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