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31 naturvårdsarter, varav 28 är rödlistade, 4 är fridlysta, 13 är typiska (T) och 3 är signalarter (S): laxrosa ticka (CR), fläckporing (VU, T), garnlav (VU, T), gräddporing (VU, T), gränsticka (VU, T), Lecidea subhumida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