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29 naturvårdsarter, varav 14 är rödlistade, 7 är fridlysta, 25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