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40185-2025 i Härjedalens kommun</w:t>
      </w:r>
    </w:p>
    <w:p>
      <w:r>
        <w:t>Denna tillsynsbegäran behandlar höga naturvärden i avverkningsanmälan A 40185-2025 i Härjedalens kommun som inkom 2025-08-25 och omfattar 30,7 ha.</w:t>
      </w:r>
    </w:p>
    <w:p>
      <w:pPr>
        <w:pStyle w:val="Caption"/>
      </w:pPr>
      <w:r>
        <w:drawing>
          <wp:inline xmlns:a="http://schemas.openxmlformats.org/drawingml/2006/main" xmlns:pic="http://schemas.openxmlformats.org/drawingml/2006/picture">
            <wp:extent cx="5486400" cy="5137967"/>
            <wp:docPr id="1" name="Picture 1"/>
            <wp:cNvGraphicFramePr>
              <a:graphicFrameLocks noChangeAspect="1"/>
            </wp:cNvGraphicFramePr>
            <a:graphic>
              <a:graphicData uri="http://schemas.openxmlformats.org/drawingml/2006/picture">
                <pic:pic>
                  <pic:nvPicPr>
                    <pic:cNvPr id="0" name="A 40185-2025 karta.png"/>
                    <pic:cNvPicPr/>
                  </pic:nvPicPr>
                  <pic:blipFill>
                    <a:blip r:embed="rId16"/>
                    <a:stretch>
                      <a:fillRect/>
                    </a:stretch>
                  </pic:blipFill>
                  <pic:spPr>
                    <a:xfrm>
                      <a:off x="0" y="0"/>
                      <a:ext cx="5486400" cy="513796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6850211, E 437232 i SWEREF 99 TM.</w:t>
      </w:r>
    </w:p>
    <w:p>
      <w:r>
        <w:t>I avverkningsanmälan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