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29 naturvårdsarter, varav 25 är rödlistade, 3 är fridlysta, 18 är typiska (T) och 3 är signalarter (S): Abrothallus diederichii (VU), fläckporing (VU, T), garnlav (VU, T), gräddporing (VU, T), knärot (VU, T, §8), baltiskt skogsfly (NT), blanksvart spiklav (NT), dropptaggsvamp (NT, T), dvärgbägarlav (NT, T), grå blåbärsfältmätare (NT), kattfotslav (NT, T), kolflarnlav (NT, T), labyrintlav (NT), lunglav (NT, T), mörk kolflarnlav (NT), nordlig nållav (NT), rosa skärelav (NT, T), rödfläckigt jordfly (NT), skarp dropptaggsvamp (NT), skrovellav (NT, T), tretåig hackspett (NT, T, §4), varglav (NT, §8), vedflamlav (NT), vedskivlav (NT, T), violettgrå tagellav (NT, T), korallblylav (S, T), norrlandslav (S, T), rostfläck (S, T) och mjölig knopplav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7.93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