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18557-2025 i Härjedalens kommun</w:t>
      </w:r>
    </w:p>
    <w:p>
      <w:r>
        <w:t>Detta klagomål behandlar höga naturvärden i avverkningsanmälan A 18557-2025 i Härjedalens kommun som inkom 2025-04-16 och omfattar 46,9 ha.</w:t>
      </w:r>
    </w:p>
    <w:p>
      <w:pPr>
        <w:pStyle w:val="Caption"/>
      </w:pPr>
      <w:r>
        <w:drawing>
          <wp:inline xmlns:a="http://schemas.openxmlformats.org/drawingml/2006/main" xmlns:pic="http://schemas.openxmlformats.org/drawingml/2006/picture">
            <wp:extent cx="5486400" cy="3620252"/>
            <wp:docPr id="1" name="Picture 1"/>
            <wp:cNvGraphicFramePr>
              <a:graphicFrameLocks noChangeAspect="1"/>
            </wp:cNvGraphicFramePr>
            <a:graphic>
              <a:graphicData uri="http://schemas.openxmlformats.org/drawingml/2006/picture">
                <pic:pic>
                  <pic:nvPicPr>
                    <pic:cNvPr id="0" name="A 18557-2025 karta.png"/>
                    <pic:cNvPicPr/>
                  </pic:nvPicPr>
                  <pic:blipFill>
                    <a:blip r:embed="rId16"/>
                    <a:stretch>
                      <a:fillRect/>
                    </a:stretch>
                  </pic:blipFill>
                  <pic:spPr>
                    <a:xfrm>
                      <a:off x="0" y="0"/>
                      <a:ext cx="5486400" cy="362025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6846360, E 445164 i SWEREF 99 TM.</w:t>
      </w:r>
    </w:p>
    <w:p>
      <w:r>
        <w:t>I och inom 21 meter från avverkningsanmälan finns fynd av 30 naturvårdsarter, varav 24 är rödlistade, 7 är fridlysta, 19 är typiska (T) och 3 är signalarter (S): garnlav (VU, T), gräddporing (VU, T), gränsticka (VU, T), kilporing (VU), blanksvart spiklav (NT), blågrå svartspik (NT), doftskinn (NT, T), gammelgransskål (NT, T), knottrig blåslav (NT, T), kolflarnlav (NT, T), kortskaftad ärgspik (NT), lavskrika (NT, T, §4), mörk kolflarnlav (NT), skuggblåslav (NT, T), tallticka (NT, T), talltita (NT, §4), tretåig hackspett (NT, T, §4), ullticka (NT, T), varglav (NT, §8), vedflamlav (NT), vedskivlav (NT, T), violettgrå tagellav (NT, T), violmussling (NT, T), vitgrynig nållav (NT), bronshjon (S, T), vedticka (S, T), vågbandad barkbock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