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1959-2024 i Härjedalens kommun</w:t>
      </w:r>
    </w:p>
    <w:p>
      <w:r>
        <w:t>Denna tillsynsbegäran behandlar höga naturvärden i samrådsanmälan S 1959-2024 i Härjedalens kommun som inkom 2024-05-31 och omfattar 1,4 ha.</w:t>
      </w:r>
    </w:p>
    <w:p>
      <w:pPr>
        <w:pStyle w:val="Caption"/>
      </w:pPr>
      <w:r>
        <w:drawing>
          <wp:inline xmlns:a="http://schemas.openxmlformats.org/drawingml/2006/main" xmlns:pic="http://schemas.openxmlformats.org/drawingml/2006/picture">
            <wp:extent cx="4695254" cy="5724000"/>
            <wp:docPr id="1" name="Picture 1"/>
            <wp:cNvGraphicFramePr>
              <a:graphicFrameLocks noChangeAspect="1"/>
            </wp:cNvGraphicFramePr>
            <a:graphic>
              <a:graphicData uri="http://schemas.openxmlformats.org/drawingml/2006/picture">
                <pic:pic>
                  <pic:nvPicPr>
                    <pic:cNvPr id="0" name="S 1959-2024 karta.png"/>
                    <pic:cNvPicPr/>
                  </pic:nvPicPr>
                  <pic:blipFill>
                    <a:blip r:embed="rId16"/>
                    <a:stretch>
                      <a:fillRect/>
                    </a:stretch>
                  </pic:blipFill>
                  <pic:spPr>
                    <a:xfrm>
                      <a:off x="0" y="0"/>
                      <a:ext cx="469525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6894709, E 507416 i SWEREF 99 TM.</w:t>
      </w:r>
    </w:p>
    <w:p>
      <w:r>
        <w:t>I och inom 25 meter från samrådsanmälan finns fynd av 5 naturvårdsarter, varav 5 är rödlistade, 1 är fridlyst och 4 är typiska (T): mosippa (EN, T, §8), blå taggsvamp (NT, T), dropptaggsvamp (NT, T), motaggsvamp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