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dokument behandlar höga naturvärden i avverkningsanmälan A 34896-2022 i Härjedalens kommun. Denna avverkningsanmälan inkom 2022-08-17 00:00:00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grönfink (EN, §4), barrtryffel (VU), laxporing (VU), liten sotlav (VU), myrstarr (VU), rynkskinn (VU), sprickporing (VU), tallbit (VU, §4), baltiskt skogsfly (NT), doftskinn (NT), gammelgransskål (NT), garnlav (NT), granticka (NT), gränsticka (NT), harticka (NT), knottrig blåslav (NT), rödbrun blekspik (NT), spillkråka (NT, §4), stjärntagging (NT), talltita (NT, §4), tretåig hackspett (NT, §4), ullticka (NT), vitgrynig nållav (NT), vitskaftad svartspik (NT), kornig nållav (S), trådticka (S), vedticka (S), ögonpyrola (S), lavskrika (§4), sparvuggla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grönfink (EN, §4), tallbit (VU, §4), spillkråka (NT, §4), talltita (NT, §4), tretåig hackspett (NT, §4), lavskrika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