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29 naturvårdsarter, varav 25 är rödlistade, 3 är fridlysta, 18 är typiska (T) och 3 är signalarter (S): Abrothallus diederichii (VU), fläckporing (VU, T), garnlav (VU, T), gräddporing (VU, T), knärot (VU, T, §8), baltiskt skogsfly (NT), blanksvart spiklav (NT), dropptaggsvamp (NT, T), dvärgbägarlav (NT, T), grå blåbärsfältmätare (NT), kattfotslav (NT, T), kolflarnlav (NT, T), labyrintlav (NT), lunglav (NT, T), mörk kolflarnlav (NT), nordlig nållav (NT), rosa skärelav (NT, T), rödfläckigt jordfly (NT), skarp dropptaggsvamp (NT), skrovellav (NT, T), tretåig hackspett (NT, T, §4), varglav (NT, §8), vedflamlav (NT), vedskivlav (NT, T), violettgrå tagellav (NT, T), korallblylav (S, T), norrlandslav (S, T), rostfläck (S, T) och mjölig knopplav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