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dokument behandlar höga naturvärden i avverkningsanmälan A 34896-2022 i Härjedalens kommun. Denna avverkningsanmälan inkom 2022-08-17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grönfink (EN, §4), barrtryffel (VU), laxporing (VU), liten sotlav (VU), myrstarr (VU), rynkskinn (VU), sprickporing (VU), tallbit (VU, §4), baltiskt skogsfly (NT), doftskinn (NT), gammelgransskål (NT), garnlav (NT), granticka (NT), gränsticka (NT), harticka (NT), knottrig blåslav (NT), rödbrun blekspik (NT), spillkråka (NT, §4), stjärntagging (NT), talltita (NT, §4), tretåig hackspett (NT, §4), ullticka (NT), vitgrynig nållav (NT), vitskaftad svartspik (NT), kornig nållav (S), trådticka (S), vedticka (S), ögonpyrola (S), lavskrika (§4), sparvuggla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grönfink (EN, §4), tallbit (VU, §4), spillkråka (NT, §4), talltita (NT, §4), tretåig hackspett (NT, §4), lavskrika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